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b/>
          <w:bCs/>
          <w:color w:val="000000"/>
          <w:spacing w:val="6"/>
          <w:sz w:val="24"/>
          <w:szCs w:val="24"/>
          <w:lang w:eastAsia="ru-RU"/>
        </w:rPr>
        <w:t>Вариант 1.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i/>
          <w:iCs/>
          <w:color w:val="000000"/>
          <w:spacing w:val="6"/>
          <w:sz w:val="24"/>
          <w:szCs w:val="24"/>
          <w:lang w:eastAsia="ru-RU"/>
        </w:rPr>
        <w:t>Только для жителей Мордовии!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Взять путевку с поликлиники по месту жительства у участко</w:t>
      </w:r>
      <w:r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во</w:t>
      </w: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го педиатра. Путевки выдаются круглый год. 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ВНИМАНИЕ! Путевки должны выдаваться БЕСПЛАТНО! Любое требование с Вас денег НЕЗАКОННО!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Продолжительность лечения – 21 день. 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В путевку НЕ ВКЛЮЧЕНО:</w:t>
      </w:r>
    </w:p>
    <w:p w:rsidR="00A7409F" w:rsidRPr="00A7409F" w:rsidRDefault="00A7409F" w:rsidP="00A7409F">
      <w:pPr>
        <w:numPr>
          <w:ilvl w:val="0"/>
          <w:numId w:val="1"/>
        </w:numPr>
        <w:spacing w:before="100" w:beforeAutospacing="1" w:after="94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Трансферт (доставка до санатория).</w:t>
      </w:r>
    </w:p>
    <w:p w:rsidR="00A7409F" w:rsidRPr="00A7409F" w:rsidRDefault="00A7409F" w:rsidP="00A7409F">
      <w:pPr>
        <w:numPr>
          <w:ilvl w:val="0"/>
          <w:numId w:val="1"/>
        </w:numPr>
        <w:spacing w:before="100" w:beforeAutospacing="1" w:after="94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Экскурсии.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b/>
          <w:bCs/>
          <w:color w:val="000000"/>
          <w:spacing w:val="6"/>
          <w:sz w:val="24"/>
          <w:szCs w:val="24"/>
          <w:lang w:eastAsia="ru-RU"/>
        </w:rPr>
        <w:t>Вариант 2.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Приобрести платную путевку в санатории. 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Для приобретения путевок звоните 8(83453)2-51-93, 8(83453)2-56-04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b/>
          <w:bCs/>
          <w:color w:val="000000"/>
          <w:spacing w:val="6"/>
          <w:sz w:val="24"/>
          <w:szCs w:val="24"/>
          <w:lang w:eastAsia="ru-RU"/>
        </w:rPr>
        <w:t>График приема посетителей главным врачом</w:t>
      </w:r>
    </w:p>
    <w:tbl>
      <w:tblPr>
        <w:tblW w:w="0" w:type="auto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"/>
        <w:gridCol w:w="2663"/>
        <w:gridCol w:w="1450"/>
      </w:tblGrid>
      <w:tr w:rsidR="00A7409F" w:rsidRPr="00A7409F" w:rsidTr="00A7409F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7409F" w:rsidRPr="00A7409F" w:rsidRDefault="00A7409F" w:rsidP="00A7409F">
            <w:pPr>
              <w:spacing w:after="374" w:line="240" w:lineRule="auto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7409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7409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7409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7409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7409F" w:rsidRPr="00A7409F" w:rsidRDefault="00A7409F" w:rsidP="00A7409F">
            <w:pPr>
              <w:spacing w:after="374" w:line="240" w:lineRule="auto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7409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7409F" w:rsidRPr="00A7409F" w:rsidRDefault="00A7409F" w:rsidP="00A7409F">
            <w:pPr>
              <w:spacing w:after="374" w:line="240" w:lineRule="auto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7409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A7409F" w:rsidRPr="00A7409F" w:rsidTr="00A7409F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7409F" w:rsidRPr="00A7409F" w:rsidRDefault="00A7409F" w:rsidP="00A7409F">
            <w:pPr>
              <w:spacing w:after="374" w:line="240" w:lineRule="auto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7409F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7409F" w:rsidRPr="00A7409F" w:rsidRDefault="00A7409F" w:rsidP="00A7409F">
            <w:pPr>
              <w:spacing w:after="374" w:line="240" w:lineRule="auto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7409F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Понедельник-пятница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7409F" w:rsidRPr="00A7409F" w:rsidRDefault="00A7409F" w:rsidP="00A7409F">
            <w:pPr>
              <w:spacing w:after="374" w:line="240" w:lineRule="auto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7409F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8.00 – 16.30</w:t>
            </w:r>
          </w:p>
        </w:tc>
      </w:tr>
    </w:tbl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b/>
          <w:bCs/>
          <w:color w:val="000000"/>
          <w:spacing w:val="6"/>
          <w:sz w:val="24"/>
          <w:szCs w:val="24"/>
          <w:lang w:eastAsia="ru-RU"/>
        </w:rPr>
        <w:t>Документы, которые необходимо иметь при себе:</w:t>
      </w:r>
    </w:p>
    <w:p w:rsidR="00A7409F" w:rsidRPr="00A7409F" w:rsidRDefault="00A7409F" w:rsidP="00A7409F">
      <w:pPr>
        <w:numPr>
          <w:ilvl w:val="0"/>
          <w:numId w:val="2"/>
        </w:numPr>
        <w:spacing w:before="100" w:beforeAutospacing="1" w:after="94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proofErr w:type="spellStart"/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Санаторно</w:t>
      </w:r>
      <w:proofErr w:type="spellEnd"/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–курортная карта</w:t>
      </w:r>
    </w:p>
    <w:p w:rsidR="00A7409F" w:rsidRPr="00A7409F" w:rsidRDefault="00A7409F" w:rsidP="00A7409F">
      <w:pPr>
        <w:numPr>
          <w:ilvl w:val="0"/>
          <w:numId w:val="2"/>
        </w:numPr>
        <w:spacing w:before="100" w:beforeAutospacing="1" w:after="94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Копия паспорта или свидетельства о рождении</w:t>
      </w:r>
    </w:p>
    <w:p w:rsidR="00A7409F" w:rsidRPr="00A7409F" w:rsidRDefault="00A7409F" w:rsidP="00A7409F">
      <w:pPr>
        <w:numPr>
          <w:ilvl w:val="0"/>
          <w:numId w:val="2"/>
        </w:numPr>
        <w:spacing w:before="100" w:beforeAutospacing="1" w:after="94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Заключение дерматолога</w:t>
      </w:r>
    </w:p>
    <w:p w:rsidR="00A7409F" w:rsidRPr="00A7409F" w:rsidRDefault="00A7409F" w:rsidP="00A7409F">
      <w:pPr>
        <w:numPr>
          <w:ilvl w:val="0"/>
          <w:numId w:val="2"/>
        </w:numPr>
        <w:spacing w:before="100" w:beforeAutospacing="1" w:after="94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Заключение инфекциониста</w:t>
      </w:r>
    </w:p>
    <w:p w:rsidR="00A7409F" w:rsidRPr="00A7409F" w:rsidRDefault="00A7409F" w:rsidP="00A7409F">
      <w:pPr>
        <w:numPr>
          <w:ilvl w:val="0"/>
          <w:numId w:val="2"/>
        </w:numPr>
        <w:spacing w:before="100" w:beforeAutospacing="1" w:after="94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Справка о прививках</w:t>
      </w:r>
    </w:p>
    <w:p w:rsidR="00A7409F" w:rsidRPr="00A7409F" w:rsidRDefault="00A7409F" w:rsidP="00A7409F">
      <w:pPr>
        <w:numPr>
          <w:ilvl w:val="0"/>
          <w:numId w:val="2"/>
        </w:numPr>
        <w:spacing w:before="100" w:beforeAutospacing="1" w:after="94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  <w:t>Копия медицинского полиса</w:t>
      </w:r>
    </w:p>
    <w:p w:rsidR="00A7409F" w:rsidRPr="00A7409F" w:rsidRDefault="00A7409F" w:rsidP="00A7409F">
      <w:pPr>
        <w:spacing w:after="100" w:afterAutospacing="1" w:line="240" w:lineRule="auto"/>
        <w:rPr>
          <w:rFonts w:ascii="Segoe UI" w:eastAsia="Times New Roman" w:hAnsi="Segoe UI" w:cs="Segoe UI"/>
          <w:color w:val="000000"/>
          <w:spacing w:val="6"/>
          <w:sz w:val="24"/>
          <w:szCs w:val="24"/>
          <w:lang w:eastAsia="ru-RU"/>
        </w:rPr>
      </w:pPr>
      <w:r w:rsidRPr="00A7409F">
        <w:rPr>
          <w:rFonts w:ascii="Segoe UI" w:eastAsia="Times New Roman" w:hAnsi="Segoe UI" w:cs="Segoe UI"/>
          <w:b/>
          <w:bCs/>
          <w:color w:val="000000"/>
          <w:spacing w:val="6"/>
          <w:sz w:val="24"/>
          <w:szCs w:val="24"/>
          <w:lang w:eastAsia="ru-RU"/>
        </w:rPr>
        <w:t>С вопросами можно обращаться по номеру 2-56-04 или 2-51-93</w:t>
      </w:r>
    </w:p>
    <w:sectPr w:rsidR="00A7409F" w:rsidRPr="00A7409F" w:rsidSect="0086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C6A9D"/>
    <w:multiLevelType w:val="multilevel"/>
    <w:tmpl w:val="8D48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5207D"/>
    <w:multiLevelType w:val="multilevel"/>
    <w:tmpl w:val="8B0C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409F"/>
    <w:rsid w:val="0086419C"/>
    <w:rsid w:val="00A7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09F"/>
    <w:rPr>
      <w:b/>
      <w:bCs/>
    </w:rPr>
  </w:style>
  <w:style w:type="character" w:styleId="a5">
    <w:name w:val="Emphasis"/>
    <w:basedOn w:val="a0"/>
    <w:uiPriority w:val="20"/>
    <w:qFormat/>
    <w:rsid w:val="00A740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2023-01-10T09:17:00Z</dcterms:created>
  <dcterms:modified xsi:type="dcterms:W3CDTF">2023-01-10T09:18:00Z</dcterms:modified>
</cp:coreProperties>
</file>